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Lakefront Biotherapeutics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nominal value per share (the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3,606,203.00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3,606,203.00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3,606,203.00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3,606,203.00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3,606,203.00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3,606,203.00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3,606,203.00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3,606,203.00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3,606,203.00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Samaha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3,606,203.00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3,606,203.00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Lakefront Biotherapeutics NV</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Schalienhoevedreef 20T, 2800 Mechelen, Belgium,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statement on Schedule 13G (collectively, the "Reporting Persons") are: * Madison Avenue International LP, * Madison Avenue Partners, LP, * EMAI Management, LLC, * Madison Avenue GP, LLC, * Caraway Jackson Investments LLC, and * Eli Samaha.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for each of the Reporting Persons is 150 East 58th St, 14th Fl, New York, NY 10155.</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59"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p>
      <w:pPr>
        <w:sectPr>
          <w:pgSz w:w="11900" w:h="16887" w:orient="portrait"/>
          <w:cols w:equalWidth="0" w:num="1">
            <w:col w:w="11120"/>
          </w:cols>
          <w:pgMar w:left="360" w:top="111" w:right="419" w:bottom="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nominal value per share (the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80"/>
        <w:spacing w:after="0" w:line="249" w:lineRule="auto"/>
        <w:rPr>
          <w:sz w:val="20"/>
          <w:szCs w:val="20"/>
          <w:color w:val="auto"/>
        </w:rPr>
      </w:pPr>
      <w:r>
        <w:rPr>
          <w:rFonts w:ascii="Times New Roman" w:cs="Times New Roman" w:eastAsia="Times New Roman" w:hAnsi="Times New Roman"/>
          <w:sz w:val="21"/>
          <w:szCs w:val="21"/>
          <w:color w:val="auto"/>
        </w:rPr>
        <w:t>As of June 23, 2026, Madison Avenue International LP beneficially owned 3,606,203 shares of Ordinary Shares. Madison Avenue Partners, LP and Madison Avenue GP, LLC, as the investment manager and general partner of Madison Avenue International LP, respectively, may be deemed to be the beneficial owner of the Ordinary Shares</w:t>
      </w:r>
    </w:p>
    <w:p>
      <w:pPr>
        <w:spacing w:after="0" w:line="1" w:lineRule="exact"/>
        <w:rPr>
          <w:sz w:val="20"/>
          <w:szCs w:val="20"/>
          <w:color w:val="auto"/>
        </w:rPr>
      </w:pPr>
    </w:p>
    <w:p>
      <w:pPr>
        <w:ind w:left="920" w:hanging="912"/>
        <w:spacing w:after="0" w:line="204"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owned directly by Madison Avenue International LP. EMAI Management, LLC, as the general partner of Madison Avenue Partners, LP, may be deemed to be the beneficial owner of the Ordinary Shares owned directly by Madison Avenue International LP. Caraway Jackson Investments LLC, as the owner of Madison Avenue GP, LLC, may be deemed to be the beneficial owner of the Ordinary Shares owned directly by Madison Avenue International LP. Mr. Samaha, as the non-member manager of Madison Avenue GP, LLC, the managing member of EMAI Management, LLC, and the majority owner of Caraway Jackson Investments LLC, may be deemed to be the beneficial owner of the Ordinary Shares owned by Madison Avenue International LP.</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0" w:hanging="912"/>
        <w:spacing w:after="0" w:line="193"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 is based on 65,897,071 Ordinary Shares outstanding as of December 31, 2025, as disclosed in the Issuer's Annual Report on Form 20-F, filed with the Securities and Exchange Commission on March 26, 2026. As of June 23, 2026, the Reporting Persons may be deemed to have beneficially owned approximately 5.5% of the outstanding Ordinary Shares.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ectPr>
          <w:pgSz w:w="11900" w:h="16887"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Samaha, as Manager of Madison Avenue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Samaha, as Managing Member of EMAI</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Eli Samaha, as Managing Member</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Eli Samaha, as Manager</w:t>
      </w:r>
    </w:p>
    <w:p>
      <w:pPr>
        <w:sectPr>
          <w:pgSz w:w="11900" w:h="16838" w:orient="portrait"/>
          <w:cols w:equalWidth="0" w:num="1">
            <w:col w:w="11140"/>
          </w:cols>
          <w:pgMar w:left="360" w:top="409" w:right="399" w:bottom="0" w:gutter="0" w:footer="0" w:header="0"/>
          <w:type w:val="continuous"/>
        </w:sectPr>
      </w:pPr>
    </w:p>
    <w:bookmarkStart w:id="7" w:name="page8"/>
    <w:bookmarkEnd w:id="7"/>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Eli Samaha, as Member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Eli Samaha</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ELI SAMAHA</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3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*The Reporting Persons disclaim beneficial ownership in the Ordinary Shares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except to the extent of their pecuniary interest therein.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s.240.13d-7 for other parties for whom copies are to be sent. Attention. Intentional misstatements or omissions of fact constitute Federal criminal violations (see 18 U.S.C. 1001).</w:t>
      </w:r>
    </w:p>
    <w:p>
      <w:pPr>
        <w:spacing w:after="0" w:line="1"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1" w:right="33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Ordinary Shares of Lakefront Biotherapeutics NV dated as of June 23, 2026 is, and any further amendments thereto signed by each of the undersigned shall be, filed on behalf of each of the undersigned pursuant to and in accordance with the provisions of Rule 13d-1(k)(2)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INTERNATIONAL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059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9815" cy="889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 Samaha, as Manager of Madison Avenue GP, LLC, its General Partner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PARTNERS,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059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 Samaha, as Managing Member of EMAI Management, LLC, its General Partner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 MANAGEMENT,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059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 Samaha, as 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GP,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0883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 Samaha, as Manager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CARAWAY JACKSON INVESTMENTS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088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 Samaha, as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884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w:t>
      </w:r>
    </w:p>
    <w:sectPr>
      <w:pgSz w:w="11900" w:h="16838" w:orient="portrait"/>
      <w:cols w:equalWidth="0" w:num="1">
        <w:col w:w="11100"/>
      </w:cols>
      <w:pgMar w:left="320" w:top="1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decimal"/>
      <w:start w:val="12"/>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2026-06-23T17:51:10Z</dcterms:created>
  <dcterms:modified xsi:type="dcterms:W3CDTF">2026-06-23T17:51:10Z</dcterms:modified>
</cp:coreProperties>
</file>