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2226.htm"/>
      <w:bookmarkStart w:id="1" w:name="ksf6k_092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22, 2026, the Registrant issued a press release, a copy of which is attached hereto as Exhibit 99.1 and is incorporated herein by reference. </w:t>
        <w:br/>
        <w:br/>
      </w:r>
      <w:hyperlink w:anchor="exh_991.htm">
        <w:r>
          <w:rPr>
            <w:rStyle w:val="InternetLink"/>
          </w:rPr>
          <w:t>Exhibit 99.1. Press release dated September 22,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23,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September 22, 2026, 22.01 CET; regulated information</w:t>
      </w:r>
    </w:p>
    <w:p>
      <w:pPr>
        <w:pStyle w:val="TextBody"/>
        <w:bidi w:val="0"/>
        <w:jc w:val="both"/>
        <w:rPr/>
      </w:pPr>
      <w:r>
        <w:rPr/>
        <w:t>Within the framework of the repurchase program announced on June 9, 2026, Lakefront Biotherapeutics NV (Euronext &amp; NASDAQ: LKFT) ("Lakefront") announces that between September 14, 2026 and September 18, 2026 it has repurchased 108,679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20,177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473,481.55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63,515.43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984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23,179.30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638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15,027.20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20,575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479,683.49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1,673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39,150.88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659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15,307.58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1,676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39,068.06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20,489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494,606.51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67,749.43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3,472.04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1,273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30,874.83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14,964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364,808.85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33,247.30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9,717.92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730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17,725.71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15,116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380,250.54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1,261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31,643.03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861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21,681.87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4,640.55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108,679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2,608,832.08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25.44</w:t>
            </w:r>
          </w:p>
        </w:tc>
      </w:tr>
    </w:tbl>
    <w:p>
      <w:pPr>
        <w:pStyle w:val="TextBody"/>
        <w:bidi w:val="0"/>
        <w:jc w:val="both"/>
        <w:rPr/>
      </w:pPr>
      <w:r>
        <w:rPr/>
        <w:t>As of market close on 18 September 2026, Lakefront holds 1,527,534 of its own ordinary shares.</w:t>
      </w:r>
    </w:p>
    <w:p>
      <w:pPr>
        <w:pStyle w:val="TextBody"/>
        <w:bidi w:val="0"/>
        <w:jc w:val="both"/>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jc w:val="both"/>
        <w:rPr/>
      </w:pPr>
      <w:r>
        <w:rPr/>
        <w:t>Richie Livingston</w:t>
        <w:br/>
        <w:t>+1 312 636 7072</w:t>
        <w:br/>
        <w:t>richie.livingston@lakefrontbio.com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940</Words>
  <Characters>5741</Characters>
  <CharactersWithSpaces>6545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