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63026.htm"/>
      <w:bookmarkStart w:id="1" w:name="ksf6k_063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June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June 30, 2026, the Registrant issued a press release, a copy of which is attached hereto as Exhibit 99.1 and is incorporated herein by reference. </w:t>
        <w:br/>
        <w:br/>
      </w:r>
      <w:hyperlink w:anchor="exh_991.htm">
        <w:r>
          <w:rPr>
            <w:rStyle w:val="InternetLink"/>
          </w:rPr>
          <w:t>Exhibit 99.1. Press release dated June 30,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June 30,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30 June 2026, 22.01 CET; regulated information</w:t>
      </w:r>
    </w:p>
    <w:p>
      <w:pPr>
        <w:pStyle w:val="TextBody"/>
        <w:bidi w:val="0"/>
        <w:jc w:val="both"/>
        <w:rPr/>
      </w:pPr>
      <w:r>
        <w:rPr/>
        <w:t>Within the framework of the repurchase program announced on June 9, 2026, Lakefront Biotherapeutics NV (Euronext &amp; NASDAQ: LKFT) ("Lakefront") announces that it has repurchased 83,530 Lakefront shares between 22 June 2026 and 26 June 2026,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15,297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376,162.41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15,050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381,076.53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18,944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483,992.68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17,239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438,065.40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17,000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428,748.50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83,530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2,108,045.52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r>
    </w:tbl>
    <w:p>
      <w:pPr>
        <w:pStyle w:val="TextBody"/>
        <w:bidi w:val="0"/>
        <w:jc w:val="both"/>
        <w:rPr/>
      </w:pPr>
      <w:r>
        <w:rPr/>
        <w:t>As of market close on 26 June 2026, Lakefront holds 199,734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4956</Characters>
  <CharactersWithSpaces>5747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