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254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200660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Washington, D.C. 20549</w:t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jc w:val="center"/>
        <w:ind w:left="560"/>
        <w:spacing w:after="0" w:line="26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REPORT OF FOREIGN PRIVATE ISSUER PURSUANT TO RULE 13a-16 OR 15d-16 UNDER THE SECURITIES EXCHANGE ACT OF 1934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For the month of May 2026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Commission File Number: 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001-37384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4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Lakefront Biotherapeutics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3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(Translation of registrant's name into English)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Generaal De Wittelaan L11 A3 2800 Mechelen, Belgium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(Address of principal executive office)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right="82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Indicate by check mark whether the registrant files or will file annual reports under cover of Form 20-F or Form 40-F. Form 20-F [ X ] Form 40-F [ ]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right="60"/>
        <w:spacing w:after="0" w:line="2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The information contained in this Report on Form 6-K, including Exhibit 99.1, is hereby incorporated by reference into the Company's Registration Statements on Form S-8 (File Nos. 333-204567, 333-208697, 333-211834, 333-215783, 333- 218160, 333-225263, 333-231765, 333-249416, 333-260500, 333-268756, 333-275886, 333-283361, and 333-292050).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125730</wp:posOffset>
            </wp:positionV>
            <wp:extent cx="7136130" cy="20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6130" cy="20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320" w:top="543" w:right="559" w:bottom="1440" w:gutter="0" w:footer="0" w:header="0"/>
        </w:sectPr>
      </w:pPr>
    </w:p>
    <w:bookmarkStart w:id="1" w:name="page2"/>
    <w:bookmarkEnd w:id="1"/>
    <w:p>
      <w:pPr>
        <w:spacing w:after="0" w:line="2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On May 26, 2026, the Registrant issued a press release, a copy of which is attached hereto as Exhibit 99.1 and is incorporated herein by reference.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  <w:t>Exhibit 99.1. Press release dated May 26,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146050</wp:posOffset>
            </wp:positionV>
            <wp:extent cx="7136130" cy="21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61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860"/>
          </w:cols>
          <w:pgMar w:left="320" w:top="111" w:right="719" w:bottom="1440" w:gutter="0" w:footer="0" w:header="0"/>
        </w:sectPr>
      </w:pPr>
    </w:p>
    <w:bookmarkStart w:id="2" w:name="page3"/>
    <w:bookmarkEnd w:id="2"/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SIGNATURES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7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Lakefront Biotherapeutics</w:t>
            </w:r>
          </w:p>
        </w:tc>
      </w:tr>
      <w:tr>
        <w:trPr>
          <w:trHeight w:val="237"/>
        </w:trPr>
        <w:tc>
          <w:tcPr>
            <w:tcW w:w="7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(Registrant)</w:t>
            </w:r>
          </w:p>
        </w:tc>
      </w:tr>
      <w:tr>
        <w:trPr>
          <w:trHeight w:val="608"/>
        </w:trPr>
        <w:tc>
          <w:tcPr>
            <w:tcW w:w="7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Date: May 27, 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/s/ Annelies Denecker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8"/>
        </w:trPr>
        <w:tc>
          <w:tcPr>
            <w:tcW w:w="7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Annelies Denecker</w:t>
            </w:r>
          </w:p>
        </w:tc>
      </w:tr>
      <w:tr>
        <w:trPr>
          <w:trHeight w:val="234"/>
        </w:trPr>
        <w:tc>
          <w:tcPr>
            <w:tcW w:w="7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Company Secretary</w:t>
            </w:r>
          </w:p>
        </w:tc>
      </w:tr>
    </w:tbl>
    <w:p>
      <w:pPr>
        <w:sectPr>
          <w:pgSz w:w="11900" w:h="16838" w:orient="portrait"/>
          <w:cols w:equalWidth="0" w:num="1">
            <w:col w:w="11160"/>
          </w:cols>
          <w:pgMar w:left="320" w:top="324" w:right="419" w:bottom="1440" w:gutter="0" w:footer="0" w:header="0"/>
        </w:sectPr>
      </w:pPr>
    </w:p>
    <w:bookmarkStart w:id="3" w:name="page4"/>
    <w:bookmarkEnd w:id="3"/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EXHIBIT 99.1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Lakefront Receives Transparency Notification from Bank of America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spacing w:after="0" w:line="26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Mechelen, Belgium; May 26, 2026, 22.01 CET; regulated information – Lakefront Biotherapeutics NV (Euronext &amp; NASDAQ: LKFT) received a transparency notification from Bank of America.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jc w:val="both"/>
        <w:spacing w:after="0" w:line="21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Pursuant to Belgian transparency legislation</w:t>
      </w:r>
      <w:r>
        <w:rPr>
          <w:rFonts w:ascii="Times New Roman" w:cs="Times New Roman" w:eastAsia="Times New Roman" w:hAnsi="Times New Roman"/>
          <w:sz w:val="35"/>
          <w:szCs w:val="35"/>
          <w:color w:val="auto"/>
          <w:vertAlign w:val="superscript"/>
        </w:rPr>
        <w:t>1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, Lakefront received a transparency notification from Bank of America Corporation on May 20, 2026. The notification indicates that Bank of America Corporation, as controlling entity, crossed above the threshold of 5% of Lakefront’ voting rights on May 13, 2026, following the acquisition of Lakefront’ voting rights and equivalent financial instruments.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On May 20, 2026, Bank of America Corporation (taking into account the holding of its affiliates) owned 623,434 voting rights and 5,502,802 equivalent financial instruments, representing together 9.30% of Lakefront’ currently outstanding 65,897,071 shares.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Summary of the transactions: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9"/>
        </w:trPr>
        <w:tc>
          <w:tcPr>
            <w:tcW w:w="17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8"/>
              </w:rPr>
              <w:t>Date on which the</w:t>
            </w:r>
          </w:p>
        </w:tc>
        <w:tc>
          <w:tcPr>
            <w:tcW w:w="17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7"/>
              </w:rPr>
              <w:t>Date of</w:t>
            </w:r>
          </w:p>
        </w:tc>
        <w:tc>
          <w:tcPr>
            <w:tcW w:w="17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7"/>
              </w:rPr>
              <w:t>Direct voting</w:t>
            </w:r>
          </w:p>
        </w:tc>
        <w:tc>
          <w:tcPr>
            <w:tcW w:w="17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7"/>
              </w:rPr>
              <w:t>Equivalent</w:t>
            </w:r>
          </w:p>
        </w:tc>
        <w:tc>
          <w:tcPr>
            <w:tcW w:w="17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7"/>
              </w:rPr>
              <w:t>Total (%)</w:t>
            </w:r>
          </w:p>
        </w:tc>
      </w:tr>
      <w:tr>
        <w:trPr>
          <w:trHeight w:val="243"/>
        </w:trPr>
        <w:tc>
          <w:tcPr>
            <w:tcW w:w="1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8"/>
              </w:rPr>
              <w:t>threshold was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8"/>
              </w:rPr>
              <w:t>notification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8"/>
              </w:rPr>
              <w:t>rights after the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7"/>
              </w:rPr>
              <w:t>financial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8"/>
              </w:rPr>
              <w:t>voting rights</w:t>
            </w:r>
          </w:p>
        </w:tc>
      </w:tr>
      <w:tr>
        <w:trPr>
          <w:trHeight w:val="243"/>
        </w:trPr>
        <w:tc>
          <w:tcPr>
            <w:tcW w:w="1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7"/>
              </w:rPr>
              <w:t>crossed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7"/>
              </w:rPr>
              <w:t>transaction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8"/>
              </w:rPr>
              <w:t>instruments after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87"/>
        </w:trPr>
        <w:tc>
          <w:tcPr>
            <w:tcW w:w="17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9"/>
              </w:rPr>
              <w:t>the transaction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4"/>
        </w:trPr>
        <w:tc>
          <w:tcPr>
            <w:tcW w:w="17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May 13, 2026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May 20, 2026</w:t>
            </w: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0.95%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8.35%</w:t>
            </w: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4"/>
              </w:rPr>
              <w:t>9.30%</w:t>
            </w:r>
          </w:p>
        </w:tc>
      </w:tr>
    </w:tbl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Content of the notification from Bank of America Corporation: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The notification dated May 20, 2026, contains the following information:</w:t>
      </w:r>
    </w:p>
    <w:p>
      <w:pPr>
        <w:ind w:left="500" w:hanging="492"/>
        <w:spacing w:after="0" w:line="230" w:lineRule="auto"/>
        <w:tabs>
          <w:tab w:leader="none" w:pos="50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Date of notification: May 20, 2026</w:t>
      </w:r>
    </w:p>
    <w:p>
      <w:pPr>
        <w:ind w:left="500" w:hanging="492"/>
        <w:spacing w:after="0" w:line="230" w:lineRule="auto"/>
        <w:tabs>
          <w:tab w:leader="none" w:pos="50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Date on which the threshold is crossed: May 13, 2026</w:t>
      </w:r>
    </w:p>
    <w:p>
      <w:pPr>
        <w:ind w:left="500" w:hanging="492"/>
        <w:spacing w:after="0" w:line="230" w:lineRule="auto"/>
        <w:tabs>
          <w:tab w:leader="none" w:pos="50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Threshold of voting rights crossed (in %): 5%</w:t>
      </w:r>
    </w:p>
    <w:p>
      <w:pPr>
        <w:ind w:left="500" w:hanging="492"/>
        <w:spacing w:after="0" w:line="230" w:lineRule="auto"/>
        <w:tabs>
          <w:tab w:leader="none" w:pos="50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Notification by: Bank of America Corporation</w:t>
      </w:r>
    </w:p>
    <w:p>
      <w:pPr>
        <w:ind w:left="500" w:hanging="492"/>
        <w:spacing w:after="0" w:line="230" w:lineRule="auto"/>
        <w:tabs>
          <w:tab w:leader="none" w:pos="50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Denominator: 65,897,071</w:t>
      </w:r>
    </w:p>
    <w:p>
      <w:pPr>
        <w:ind w:left="500" w:hanging="492"/>
        <w:spacing w:after="0" w:line="230" w:lineRule="auto"/>
        <w:tabs>
          <w:tab w:leader="none" w:pos="50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Reason for the notification: Acquisition or disposal of financial instruments that are treated as voting securities</w:t>
      </w: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Notified details: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200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A) Voting Rights</w:t>
            </w:r>
          </w:p>
        </w:tc>
        <w:tc>
          <w:tcPr>
            <w:tcW w:w="60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8"/>
              </w:rPr>
              <w:t>Previous notification</w:t>
            </w: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After the transaction</w:t>
            </w:r>
          </w:p>
        </w:tc>
      </w:tr>
      <w:tr>
        <w:trPr>
          <w:trHeight w:val="264"/>
        </w:trPr>
        <w:tc>
          <w:tcPr>
            <w:tcW w:w="18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7"/>
              </w:rPr>
              <w:t># of voting rights</w:t>
            </w: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# of voting rights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  <w:right w:val="single" w:sz="8" w:color="auto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% of voting rights</w:t>
            </w:r>
          </w:p>
        </w:tc>
      </w:tr>
      <w:tr>
        <w:trPr>
          <w:trHeight w:val="223"/>
        </w:trPr>
        <w:tc>
          <w:tcPr>
            <w:tcW w:w="2600" w:type="dxa"/>
            <w:vAlign w:val="bottom"/>
            <w:tcBorders>
              <w:left w:val="single" w:sz="8" w:color="auto"/>
              <w:right w:val="single" w:sz="8" w:color="auto"/>
            </w:tcBorders>
            <w:gridSpan w:val="3"/>
          </w:tcPr>
          <w:p>
            <w:pPr>
              <w:ind w:left="30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Holder of voting rights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2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Linked to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Not linked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ind w:right="8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Linked</w:t>
            </w: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Not linked</w:t>
            </w:r>
          </w:p>
        </w:tc>
      </w:tr>
      <w:tr>
        <w:trPr>
          <w:trHeight w:val="243"/>
        </w:trPr>
        <w:tc>
          <w:tcPr>
            <w:tcW w:w="18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3"/>
              </w:rPr>
              <w:t>to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ind w:right="8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to</w:t>
            </w: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to securities</w:t>
            </w:r>
          </w:p>
        </w:tc>
      </w:tr>
      <w:tr>
        <w:trPr>
          <w:trHeight w:val="283"/>
        </w:trPr>
        <w:tc>
          <w:tcPr>
            <w:tcW w:w="18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</w:t>
            </w:r>
          </w:p>
        </w:tc>
        <w:tc>
          <w:tcPr>
            <w:tcW w:w="880" w:type="dxa"/>
            <w:vAlign w:val="bottom"/>
            <w:tcBorders>
              <w:bottom w:val="single" w:sz="8" w:color="auto"/>
              <w:right w:val="single" w:sz="8" w:color="auto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</w:t>
            </w: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3"/>
        </w:trPr>
        <w:tc>
          <w:tcPr>
            <w:tcW w:w="200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4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Bank of America</w:t>
            </w: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center"/>
              <w:ind w:right="332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0.00%</w:t>
            </w:r>
          </w:p>
        </w:tc>
        <w:tc>
          <w:tcPr>
            <w:tcW w:w="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83"/>
        </w:trPr>
        <w:tc>
          <w:tcPr>
            <w:tcW w:w="200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Corporation</w:t>
            </w: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3"/>
        </w:trPr>
        <w:tc>
          <w:tcPr>
            <w:tcW w:w="2600" w:type="dxa"/>
            <w:vAlign w:val="bottom"/>
            <w:tcBorders>
              <w:left w:val="single" w:sz="8" w:color="auto"/>
              <w:right w:val="single" w:sz="8" w:color="auto"/>
            </w:tcBorders>
            <w:gridSpan w:val="3"/>
          </w:tcPr>
          <w:p>
            <w:pPr>
              <w:ind w:left="4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Bank of America, National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center"/>
              <w:ind w:right="332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12,447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14,348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0.02%</w:t>
            </w:r>
          </w:p>
        </w:tc>
        <w:tc>
          <w:tcPr>
            <w:tcW w:w="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83"/>
        </w:trPr>
        <w:tc>
          <w:tcPr>
            <w:tcW w:w="200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Association</w:t>
            </w: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4"/>
        </w:trPr>
        <w:tc>
          <w:tcPr>
            <w:tcW w:w="2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Merrill Lynch International</w:t>
            </w: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225,319</w:t>
            </w: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6"/>
              </w:rPr>
              <w:t>8,234</w:t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0.01%</w:t>
            </w:r>
          </w:p>
        </w:tc>
        <w:tc>
          <w:tcPr>
            <w:tcW w:w="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3"/>
        </w:trPr>
        <w:tc>
          <w:tcPr>
            <w:tcW w:w="2600" w:type="dxa"/>
            <w:vAlign w:val="bottom"/>
            <w:tcBorders>
              <w:left w:val="single" w:sz="8" w:color="auto"/>
              <w:right w:val="single" w:sz="8" w:color="auto"/>
            </w:tcBorders>
            <w:gridSpan w:val="3"/>
          </w:tcPr>
          <w:p>
            <w:pPr>
              <w:ind w:left="4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Managed Account Advisors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center"/>
              <w:ind w:right="332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3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0.00%</w:t>
            </w:r>
          </w:p>
        </w:tc>
        <w:tc>
          <w:tcPr>
            <w:tcW w:w="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83"/>
        </w:trPr>
        <w:tc>
          <w:tcPr>
            <w:tcW w:w="200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LLC</w:t>
            </w: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4"/>
        </w:trPr>
        <w:tc>
          <w:tcPr>
            <w:tcW w:w="200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BofA Securities, Inc.</w:t>
            </w: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168,740</w:t>
            </w: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600,314</w:t>
            </w: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0.91%</w:t>
            </w:r>
          </w:p>
        </w:tc>
        <w:tc>
          <w:tcPr>
            <w:tcW w:w="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3"/>
        </w:trPr>
        <w:tc>
          <w:tcPr>
            <w:tcW w:w="200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4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Merrill Lynch, Pierce,</w:t>
            </w: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center"/>
              <w:ind w:right="332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14,462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6"/>
              </w:rPr>
              <w:t>462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0.00%</w:t>
            </w:r>
          </w:p>
        </w:tc>
        <w:tc>
          <w:tcPr>
            <w:tcW w:w="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3"/>
        </w:trPr>
        <w:tc>
          <w:tcPr>
            <w:tcW w:w="200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4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Fenner &amp; Smith</w:t>
            </w: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0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Incorporated</w:t>
            </w: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3"/>
        </w:trPr>
        <w:tc>
          <w:tcPr>
            <w:tcW w:w="2600" w:type="dxa"/>
            <w:vAlign w:val="bottom"/>
            <w:tcBorders>
              <w:left w:val="single" w:sz="8" w:color="auto"/>
              <w:right w:val="single" w:sz="8" w:color="auto"/>
            </w:tcBorders>
            <w:gridSpan w:val="3"/>
          </w:tcPr>
          <w:p>
            <w:pPr>
              <w:ind w:left="4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U.S. Trust Company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center"/>
              <w:ind w:right="332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6"/>
              </w:rPr>
              <w:t>121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76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0.00%</w:t>
            </w:r>
          </w:p>
        </w:tc>
        <w:tc>
          <w:tcPr>
            <w:tcW w:w="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83"/>
        </w:trPr>
        <w:tc>
          <w:tcPr>
            <w:tcW w:w="200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Delaware</w:t>
            </w: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4"/>
        </w:trPr>
        <w:tc>
          <w:tcPr>
            <w:tcW w:w="2000" w:type="dxa"/>
            <w:vAlign w:val="bottom"/>
            <w:tcBorders>
              <w:left w:val="single" w:sz="8" w:color="auto"/>
              <w:bottom w:val="single" w:sz="8" w:color="auto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Subtotal</w:t>
            </w: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421,092</w:t>
            </w: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623,434</w:t>
            </w: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0.95%</w:t>
            </w:r>
          </w:p>
        </w:tc>
        <w:tc>
          <w:tcPr>
            <w:tcW w:w="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4"/>
        </w:trPr>
        <w:tc>
          <w:tcPr>
            <w:tcW w:w="18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3"/>
              </w:rPr>
              <w:t>TOTAL</w:t>
            </w: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7"/>
              </w:rPr>
              <w:t>623,434</w:t>
            </w:r>
          </w:p>
        </w:tc>
        <w:tc>
          <w:tcPr>
            <w:tcW w:w="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0"/>
              </w:rPr>
              <w:t>0</w:t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9"/>
              </w:rPr>
              <w:t>0.95%</w:t>
            </w:r>
          </w:p>
        </w:tc>
        <w:tc>
          <w:tcPr>
            <w:tcW w:w="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9"/>
              </w:rPr>
              <w:t>0.00%</w:t>
            </w:r>
          </w:p>
        </w:tc>
      </w:tr>
      <w:tr>
        <w:trPr>
          <w:trHeight w:val="668"/>
        </w:trPr>
        <w:tc>
          <w:tcPr>
            <w:tcW w:w="1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9"/>
        </w:trPr>
        <w:tc>
          <w:tcPr>
            <w:tcW w:w="1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B) Equivalent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88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After the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3"/>
        </w:trPr>
        <w:tc>
          <w:tcPr>
            <w:tcW w:w="1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financial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87"/>
        </w:trPr>
        <w:tc>
          <w:tcPr>
            <w:tcW w:w="18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instruments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9"/>
        </w:trPr>
        <w:tc>
          <w:tcPr>
            <w:tcW w:w="1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7"/>
              </w:rPr>
              <w:t>Holder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7"/>
              </w:rPr>
              <w:t>Type of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9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5"/>
              </w:rPr>
              <w:t>Exercise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6"/>
              </w:rPr>
              <w:t># of voting</w:t>
            </w:r>
          </w:p>
        </w:tc>
        <w:tc>
          <w:tcPr>
            <w:tcW w:w="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%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7"/>
              </w:rPr>
              <w:t>Settlement</w:t>
            </w:r>
          </w:p>
        </w:tc>
      </w:tr>
      <w:tr>
        <w:trPr>
          <w:trHeight w:val="243"/>
        </w:trPr>
        <w:tc>
          <w:tcPr>
            <w:tcW w:w="1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8"/>
              </w:rPr>
              <w:t>equivalent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7"/>
              </w:rPr>
              <w:t>financial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4"/>
              </w:rPr>
              <w:t>date</w:t>
            </w:r>
          </w:p>
        </w:tc>
        <w:tc>
          <w:tcPr>
            <w:tcW w:w="9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8"/>
              </w:rPr>
              <w:t>period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7"/>
              </w:rPr>
              <w:t>rights that</w:t>
            </w:r>
          </w:p>
        </w:tc>
        <w:tc>
          <w:tcPr>
            <w:tcW w:w="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8"/>
              </w:rPr>
              <w:t>voting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3"/>
        </w:trPr>
        <w:tc>
          <w:tcPr>
            <w:tcW w:w="1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7"/>
              </w:rPr>
              <w:t>financial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8"/>
              </w:rPr>
              <w:t>instrument</w:t>
            </w: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32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may be</w:t>
            </w:r>
          </w:p>
        </w:tc>
        <w:tc>
          <w:tcPr>
            <w:tcW w:w="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8"/>
              </w:rPr>
              <w:t>rights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3"/>
        </w:trPr>
        <w:tc>
          <w:tcPr>
            <w:tcW w:w="1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7"/>
              </w:rPr>
              <w:t>instruments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7"/>
              </w:rPr>
              <w:t>acquired if</w:t>
            </w:r>
          </w:p>
        </w:tc>
        <w:tc>
          <w:tcPr>
            <w:tcW w:w="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86"/>
        </w:trPr>
        <w:tc>
          <w:tcPr>
            <w:tcW w:w="1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5"/>
              </w:rPr>
              <w:t>the</w:t>
            </w:r>
          </w:p>
        </w:tc>
        <w:tc>
          <w:tcPr>
            <w:tcW w:w="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1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900" w:orient="portrait"/>
          <w:cols w:equalWidth="0" w:num="1">
            <w:col w:w="11240"/>
          </w:cols>
          <w:pgMar w:left="320" w:top="108" w:right="339" w:bottom="0" w:gutter="0" w:footer="0" w:header="0"/>
        </w:sectPr>
      </w:pPr>
    </w:p>
    <w:bookmarkStart w:id="4" w:name="page5"/>
    <w:bookmarkEnd w:id="4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1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instrument</w:t>
            </w: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87"/>
        </w:trPr>
        <w:tc>
          <w:tcPr>
            <w:tcW w:w="18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is exercised</w:t>
            </w: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3"/>
        </w:trPr>
        <w:tc>
          <w:tcPr>
            <w:tcW w:w="1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Merrill Lynch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Right to Recall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143,430</w:t>
            </w: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0.22%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52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physical</w:t>
            </w:r>
          </w:p>
        </w:tc>
      </w:tr>
      <w:tr>
        <w:trPr>
          <w:trHeight w:val="283"/>
        </w:trPr>
        <w:tc>
          <w:tcPr>
            <w:tcW w:w="18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International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3"/>
        </w:trPr>
        <w:tc>
          <w:tcPr>
            <w:tcW w:w="1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Merrill Lynch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Rights of Use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6"/>
              </w:rPr>
              <w:t>6,054</w:t>
            </w: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0.01%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52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physical</w:t>
            </w:r>
          </w:p>
        </w:tc>
      </w:tr>
      <w:tr>
        <w:trPr>
          <w:trHeight w:val="283"/>
        </w:trPr>
        <w:tc>
          <w:tcPr>
            <w:tcW w:w="18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International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3"/>
        </w:trPr>
        <w:tc>
          <w:tcPr>
            <w:tcW w:w="1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BofA Securities,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Right to Use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5,068,385</w:t>
            </w: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7.69%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52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physical</w:t>
            </w:r>
          </w:p>
        </w:tc>
      </w:tr>
      <w:tr>
        <w:trPr>
          <w:trHeight w:val="283"/>
        </w:trPr>
        <w:tc>
          <w:tcPr>
            <w:tcW w:w="18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Inc.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3"/>
        </w:trPr>
        <w:tc>
          <w:tcPr>
            <w:tcW w:w="1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Merrill Lynch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Call Option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19/06/2026</w:t>
            </w:r>
          </w:p>
        </w:tc>
        <w:tc>
          <w:tcPr>
            <w:tcW w:w="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100,000</w:t>
            </w: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0.15%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52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physical</w:t>
            </w:r>
          </w:p>
        </w:tc>
      </w:tr>
      <w:tr>
        <w:trPr>
          <w:trHeight w:val="283"/>
        </w:trPr>
        <w:tc>
          <w:tcPr>
            <w:tcW w:w="18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International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3"/>
        </w:trPr>
        <w:tc>
          <w:tcPr>
            <w:tcW w:w="1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Bank of America,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Swaps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15/10/2027</w:t>
            </w:r>
          </w:p>
        </w:tc>
        <w:tc>
          <w:tcPr>
            <w:tcW w:w="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48,575</w:t>
            </w: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0.07%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72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cash</w:t>
            </w:r>
          </w:p>
        </w:tc>
      </w:tr>
      <w:tr>
        <w:trPr>
          <w:trHeight w:val="243"/>
        </w:trPr>
        <w:tc>
          <w:tcPr>
            <w:tcW w:w="1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National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83"/>
        </w:trPr>
        <w:tc>
          <w:tcPr>
            <w:tcW w:w="18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Association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3"/>
        </w:trPr>
        <w:tc>
          <w:tcPr>
            <w:tcW w:w="1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Bank of America,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Swaps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15/06/2027</w:t>
            </w:r>
          </w:p>
        </w:tc>
        <w:tc>
          <w:tcPr>
            <w:tcW w:w="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14,311</w:t>
            </w: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0.02%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72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cash</w:t>
            </w:r>
          </w:p>
        </w:tc>
      </w:tr>
      <w:tr>
        <w:trPr>
          <w:trHeight w:val="243"/>
        </w:trPr>
        <w:tc>
          <w:tcPr>
            <w:tcW w:w="1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National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83"/>
        </w:trPr>
        <w:tc>
          <w:tcPr>
            <w:tcW w:w="18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Association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3"/>
        </w:trPr>
        <w:tc>
          <w:tcPr>
            <w:tcW w:w="1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Merrill Lynch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Swaps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15/01/2027</w:t>
            </w:r>
          </w:p>
        </w:tc>
        <w:tc>
          <w:tcPr>
            <w:tcW w:w="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10,363</w:t>
            </w: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0.02%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72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cash</w:t>
            </w:r>
          </w:p>
        </w:tc>
      </w:tr>
      <w:tr>
        <w:trPr>
          <w:trHeight w:val="283"/>
        </w:trPr>
        <w:tc>
          <w:tcPr>
            <w:tcW w:w="18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International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3"/>
        </w:trPr>
        <w:tc>
          <w:tcPr>
            <w:tcW w:w="1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Merrill Lynch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Swaps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30/04/2027</w:t>
            </w:r>
          </w:p>
        </w:tc>
        <w:tc>
          <w:tcPr>
            <w:tcW w:w="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44,893</w:t>
            </w: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0.07%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72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cash</w:t>
            </w:r>
          </w:p>
        </w:tc>
      </w:tr>
      <w:tr>
        <w:trPr>
          <w:trHeight w:val="283"/>
        </w:trPr>
        <w:tc>
          <w:tcPr>
            <w:tcW w:w="18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International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3"/>
        </w:trPr>
        <w:tc>
          <w:tcPr>
            <w:tcW w:w="1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Merrill Lynch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Swaps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30/06/2027</w:t>
            </w:r>
          </w:p>
        </w:tc>
        <w:tc>
          <w:tcPr>
            <w:tcW w:w="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6"/>
              </w:rPr>
              <w:t>819</w:t>
            </w: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0.00%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72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cash</w:t>
            </w:r>
          </w:p>
        </w:tc>
      </w:tr>
      <w:tr>
        <w:trPr>
          <w:trHeight w:val="283"/>
        </w:trPr>
        <w:tc>
          <w:tcPr>
            <w:tcW w:w="18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International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3"/>
        </w:trPr>
        <w:tc>
          <w:tcPr>
            <w:tcW w:w="1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Merrill Lynch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Swaps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15/06/2027</w:t>
            </w:r>
          </w:p>
        </w:tc>
        <w:tc>
          <w:tcPr>
            <w:tcW w:w="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14,311</w:t>
            </w: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0.02%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72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cash</w:t>
            </w:r>
          </w:p>
        </w:tc>
      </w:tr>
      <w:tr>
        <w:trPr>
          <w:trHeight w:val="283"/>
        </w:trPr>
        <w:tc>
          <w:tcPr>
            <w:tcW w:w="18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International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3"/>
        </w:trPr>
        <w:tc>
          <w:tcPr>
            <w:tcW w:w="1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Merrill Lynch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Swaps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10/05/2027</w:t>
            </w:r>
          </w:p>
        </w:tc>
        <w:tc>
          <w:tcPr>
            <w:tcW w:w="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6"/>
              </w:rPr>
              <w:t>424</w:t>
            </w: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0.00%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72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cash</w:t>
            </w:r>
          </w:p>
        </w:tc>
      </w:tr>
      <w:tr>
        <w:trPr>
          <w:trHeight w:val="283"/>
        </w:trPr>
        <w:tc>
          <w:tcPr>
            <w:tcW w:w="18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International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3"/>
        </w:trPr>
        <w:tc>
          <w:tcPr>
            <w:tcW w:w="1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Merrill Lynch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Swaps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09/09/2027</w:t>
            </w:r>
          </w:p>
        </w:tc>
        <w:tc>
          <w:tcPr>
            <w:tcW w:w="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6"/>
              </w:rPr>
              <w:t>256</w:t>
            </w: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0.00%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72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cash</w:t>
            </w:r>
          </w:p>
        </w:tc>
      </w:tr>
      <w:tr>
        <w:trPr>
          <w:trHeight w:val="283"/>
        </w:trPr>
        <w:tc>
          <w:tcPr>
            <w:tcW w:w="18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International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3"/>
        </w:trPr>
        <w:tc>
          <w:tcPr>
            <w:tcW w:w="1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Merrill Lynch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Swaps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21/06/2027</w:t>
            </w:r>
          </w:p>
        </w:tc>
        <w:tc>
          <w:tcPr>
            <w:tcW w:w="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6"/>
              </w:rPr>
              <w:t>273</w:t>
            </w: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0.00%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72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cash</w:t>
            </w:r>
          </w:p>
        </w:tc>
      </w:tr>
      <w:tr>
        <w:trPr>
          <w:trHeight w:val="283"/>
        </w:trPr>
        <w:tc>
          <w:tcPr>
            <w:tcW w:w="18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International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3"/>
        </w:trPr>
        <w:tc>
          <w:tcPr>
            <w:tcW w:w="1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Merrill Lynch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Swaps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15/10/2027</w:t>
            </w:r>
          </w:p>
        </w:tc>
        <w:tc>
          <w:tcPr>
            <w:tcW w:w="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48,575</w:t>
            </w: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0.07%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72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cash</w:t>
            </w:r>
          </w:p>
        </w:tc>
      </w:tr>
      <w:tr>
        <w:trPr>
          <w:trHeight w:val="283"/>
        </w:trPr>
        <w:tc>
          <w:tcPr>
            <w:tcW w:w="18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International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3"/>
        </w:trPr>
        <w:tc>
          <w:tcPr>
            <w:tcW w:w="1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Merrill Lynch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Swaps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30/06/2026</w:t>
            </w:r>
          </w:p>
        </w:tc>
        <w:tc>
          <w:tcPr>
            <w:tcW w:w="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6"/>
              </w:rPr>
              <w:t>453</w:t>
            </w: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0.00%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72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cash</w:t>
            </w:r>
          </w:p>
        </w:tc>
      </w:tr>
      <w:tr>
        <w:trPr>
          <w:trHeight w:val="283"/>
        </w:trPr>
        <w:tc>
          <w:tcPr>
            <w:tcW w:w="18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International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3"/>
        </w:trPr>
        <w:tc>
          <w:tcPr>
            <w:tcW w:w="18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4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Merrill Lynch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Swaps</w:t>
            </w: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29/01/2027</w:t>
            </w:r>
          </w:p>
        </w:tc>
        <w:tc>
          <w:tcPr>
            <w:tcW w:w="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6"/>
              </w:rPr>
              <w:t>1,680</w:t>
            </w: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0.00%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72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cash</w:t>
            </w:r>
          </w:p>
        </w:tc>
      </w:tr>
      <w:tr>
        <w:trPr>
          <w:trHeight w:val="283"/>
        </w:trPr>
        <w:tc>
          <w:tcPr>
            <w:tcW w:w="18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International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4"/>
        </w:trPr>
        <w:tc>
          <w:tcPr>
            <w:tcW w:w="18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TOTAL</w:t>
            </w: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9"/>
              </w:rPr>
              <w:t>5,502,802</w:t>
            </w: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9"/>
              </w:rPr>
              <w:t>8.35%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669"/>
        </w:trPr>
        <w:tc>
          <w:tcPr>
            <w:tcW w:w="1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3"/>
        </w:trPr>
        <w:tc>
          <w:tcPr>
            <w:tcW w:w="18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TOTAL (A&amp;B)</w:t>
            </w: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# of voting rights</w:t>
            </w: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% of voting rights</w:t>
            </w: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3"/>
        </w:trPr>
        <w:tc>
          <w:tcPr>
            <w:tcW w:w="18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6,126,236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9.30%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189" w:lineRule="exact"/>
        <w:rPr>
          <w:sz w:val="20"/>
          <w:szCs w:val="20"/>
          <w:color w:val="auto"/>
        </w:rPr>
      </w:pPr>
    </w:p>
    <w:p>
      <w:pPr>
        <w:ind w:right="2200"/>
        <w:spacing w:after="0" w:line="2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The chain of control has been described at the end of the notification (section 11) and can be found </w:t>
      </w:r>
      <w:r>
        <w:rPr>
          <w:rFonts w:ascii="Times New Roman" w:cs="Times New Roman" w:eastAsia="Times New Roman" w:hAnsi="Times New Roman"/>
          <w:sz w:val="22"/>
          <w:szCs w:val="22"/>
          <w:u w:val="single" w:color="auto"/>
          <w:color w:val="auto"/>
        </w:rPr>
        <w:t>here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About Lakefront</w:t>
      </w:r>
      <w:r>
        <w:rPr>
          <w:rFonts w:ascii="Times New Roman" w:cs="Times New Roman" w:eastAsia="Times New Roman" w:hAnsi="Times New Roman"/>
          <w:sz w:val="35"/>
          <w:szCs w:val="35"/>
          <w:b w:val="1"/>
          <w:bCs w:val="1"/>
          <w:color w:val="auto"/>
          <w:vertAlign w:val="superscript"/>
        </w:rPr>
        <w:t>®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 Biotherapeutics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spacing w:after="0" w:line="23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Lakefront Biotherapeutics (formerly known as Galapagos) is a biotechnology company built to bring meaningful medicines to patients with serious diseases in therapeutic areas of unmet need. The Company combines world-class deal making expertise with capital to identify, acquire, and advance promising opportunities that have the potential to drive value for patients and shareholders. Applying a modality-agnostic asset selection approach and operational flexibility, Lakefront Biotherapeutics prioritizes oncology and immunology &amp; inflammation programs with clear clinical proof-of-concept in emerging areas. For more information, visit https://www.lakefrontbio.com or follow us on LinkedIn or X.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For further information, contact Lakefront Biotherapeutics: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Investor Relations</w:t>
      </w:r>
    </w:p>
    <w:p>
      <w:pPr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Sherri Spear</w:t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+1 412 522 6418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sherri.spear@lakefrontbio.com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120015</wp:posOffset>
            </wp:positionV>
            <wp:extent cx="7157720" cy="42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right="660" w:firstLine="8"/>
        <w:spacing w:after="0" w:line="189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36"/>
          <w:szCs w:val="36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Belgian Act of 2 May 2007 on the disclosure of major shareholdings in issuers whose shares are admitted to trading on a regulated market and regarding miscellaneous provisions, as amended from time to time.</w:t>
      </w:r>
    </w:p>
    <w:sectPr>
      <w:pgSz w:w="11900" w:h="16838" w:orient="portrait"/>
      <w:cols w:equalWidth="0" w:num="1">
        <w:col w:w="11240"/>
      </w:cols>
      <w:pgMar w:left="320" w:top="98" w:right="339" w:bottom="30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·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1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2026-05-27T05:19:09Z</dcterms:created>
  <dcterms:modified xsi:type="dcterms:W3CDTF">2026-05-27T05:19:09Z</dcterms:modified>
</cp:coreProperties>
</file>